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665" w:rsidRDefault="007E0665" w:rsidP="007E0665">
      <w:pPr>
        <w:pStyle w:val="Titre2"/>
        <w:jc w:val="center"/>
        <w:rPr>
          <w:sz w:val="32"/>
          <w:szCs w:val="32"/>
        </w:rPr>
      </w:pPr>
      <w:r>
        <w:rPr>
          <w:sz w:val="32"/>
          <w:szCs w:val="32"/>
        </w:rPr>
        <w:fldChar w:fldCharType="begin"/>
      </w:r>
      <w:r>
        <w:rPr>
          <w:sz w:val="32"/>
          <w:szCs w:val="32"/>
        </w:rPr>
        <w:instrText xml:space="preserve"> HYPERLINK "http://www.esefarad.com/?p=39317" \o "Enlace permanente a Exteriores facilitará a los sefardíes la adquisición de la nacionalidad española" </w:instrText>
      </w:r>
      <w:r>
        <w:rPr>
          <w:sz w:val="32"/>
          <w:szCs w:val="32"/>
        </w:rPr>
        <w:fldChar w:fldCharType="separate"/>
      </w:r>
      <w:proofErr w:type="spellStart"/>
      <w:r>
        <w:rPr>
          <w:rStyle w:val="Lienhypertexte"/>
          <w:sz w:val="32"/>
          <w:szCs w:val="32"/>
        </w:rPr>
        <w:t>Exteriores</w:t>
      </w:r>
      <w:proofErr w:type="spellEnd"/>
      <w:r>
        <w:rPr>
          <w:rStyle w:val="Lienhypertexte"/>
          <w:sz w:val="32"/>
          <w:szCs w:val="32"/>
        </w:rPr>
        <w:t xml:space="preserve"> </w:t>
      </w:r>
      <w:proofErr w:type="spellStart"/>
      <w:r>
        <w:rPr>
          <w:rStyle w:val="Lienhypertexte"/>
          <w:sz w:val="32"/>
          <w:szCs w:val="32"/>
        </w:rPr>
        <w:t>facilitará</w:t>
      </w:r>
      <w:proofErr w:type="spellEnd"/>
      <w:r>
        <w:rPr>
          <w:rStyle w:val="Lienhypertexte"/>
          <w:sz w:val="32"/>
          <w:szCs w:val="32"/>
        </w:rPr>
        <w:t xml:space="preserve"> a los </w:t>
      </w:r>
      <w:proofErr w:type="spellStart"/>
      <w:r>
        <w:rPr>
          <w:rStyle w:val="Lienhypertexte"/>
          <w:sz w:val="32"/>
          <w:szCs w:val="32"/>
        </w:rPr>
        <w:t>sefardíes</w:t>
      </w:r>
      <w:proofErr w:type="spellEnd"/>
      <w:r>
        <w:rPr>
          <w:rStyle w:val="Lienhypertexte"/>
          <w:sz w:val="32"/>
          <w:szCs w:val="32"/>
        </w:rPr>
        <w:t xml:space="preserve"> la </w:t>
      </w:r>
      <w:proofErr w:type="spellStart"/>
      <w:r>
        <w:rPr>
          <w:rStyle w:val="Lienhypertexte"/>
          <w:sz w:val="32"/>
          <w:szCs w:val="32"/>
        </w:rPr>
        <w:t>adquisición</w:t>
      </w:r>
      <w:proofErr w:type="spellEnd"/>
      <w:r>
        <w:rPr>
          <w:rStyle w:val="Lienhypertexte"/>
          <w:sz w:val="32"/>
          <w:szCs w:val="32"/>
        </w:rPr>
        <w:t xml:space="preserve"> de la </w:t>
      </w:r>
      <w:proofErr w:type="spellStart"/>
      <w:r>
        <w:rPr>
          <w:rStyle w:val="Lienhypertexte"/>
          <w:sz w:val="32"/>
          <w:szCs w:val="32"/>
        </w:rPr>
        <w:t>nacionalidad</w:t>
      </w:r>
      <w:proofErr w:type="spellEnd"/>
      <w:r>
        <w:rPr>
          <w:rStyle w:val="Lienhypertexte"/>
          <w:sz w:val="32"/>
          <w:szCs w:val="32"/>
        </w:rPr>
        <w:t xml:space="preserve"> </w:t>
      </w:r>
      <w:proofErr w:type="spellStart"/>
      <w:r>
        <w:rPr>
          <w:rStyle w:val="Lienhypertexte"/>
          <w:sz w:val="32"/>
          <w:szCs w:val="32"/>
        </w:rPr>
        <w:t>española</w:t>
      </w:r>
      <w:proofErr w:type="spellEnd"/>
      <w:r>
        <w:rPr>
          <w:sz w:val="32"/>
          <w:szCs w:val="32"/>
        </w:rPr>
        <w:fldChar w:fldCharType="end"/>
      </w:r>
    </w:p>
    <w:p w:rsidR="007E0665" w:rsidRDefault="007E0665" w:rsidP="007E0665">
      <w:pPr>
        <w:pStyle w:val="NormalWeb"/>
        <w:jc w:val="center"/>
      </w:pPr>
      <w:r>
        <w:rPr>
          <w:noProof/>
        </w:rPr>
        <w:drawing>
          <wp:inline distT="0" distB="0" distL="0" distR="0">
            <wp:extent cx="2413000" cy="1617345"/>
            <wp:effectExtent l="0" t="0" r="6350" b="1905"/>
            <wp:docPr id="1" name="Image 1" descr="Jose Manuel Garcia-Marga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e Manuel Garcia-Margall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413000" cy="1617345"/>
                    </a:xfrm>
                    <a:prstGeom prst="rect">
                      <a:avLst/>
                    </a:prstGeom>
                    <a:noFill/>
                    <a:ln>
                      <a:noFill/>
                    </a:ln>
                  </pic:spPr>
                </pic:pic>
              </a:graphicData>
            </a:graphic>
          </wp:inline>
        </w:drawing>
      </w:r>
      <w:bookmarkStart w:id="0" w:name="_GoBack"/>
      <w:bookmarkEnd w:id="0"/>
    </w:p>
    <w:p w:rsidR="007E0665" w:rsidRDefault="007E0665" w:rsidP="007E0665">
      <w:pPr>
        <w:pStyle w:val="NormalWeb"/>
      </w:pPr>
      <w:r>
        <w:t xml:space="preserve">El </w:t>
      </w:r>
      <w:proofErr w:type="spellStart"/>
      <w:r>
        <w:t>ministro</w:t>
      </w:r>
      <w:proofErr w:type="spellEnd"/>
      <w:r>
        <w:t xml:space="preserve"> de </w:t>
      </w:r>
      <w:proofErr w:type="spellStart"/>
      <w:r>
        <w:t>Asuntos</w:t>
      </w:r>
      <w:proofErr w:type="spellEnd"/>
      <w:r>
        <w:t xml:space="preserve"> </w:t>
      </w:r>
      <w:proofErr w:type="spellStart"/>
      <w:r>
        <w:t>Exteriores</w:t>
      </w:r>
      <w:proofErr w:type="spellEnd"/>
      <w:r>
        <w:t xml:space="preserve"> y de </w:t>
      </w:r>
      <w:proofErr w:type="spellStart"/>
      <w:r>
        <w:t>Cooperación</w:t>
      </w:r>
      <w:proofErr w:type="spellEnd"/>
      <w:r>
        <w:t>, José Manuel García-</w:t>
      </w:r>
      <w:proofErr w:type="spellStart"/>
      <w:r>
        <w:t>Margallo</w:t>
      </w:r>
      <w:proofErr w:type="spellEnd"/>
      <w:r>
        <w:t xml:space="preserve">, </w:t>
      </w:r>
      <w:proofErr w:type="spellStart"/>
      <w:r>
        <w:t>anunció</w:t>
      </w:r>
      <w:proofErr w:type="spellEnd"/>
      <w:r>
        <w:t xml:space="preserve"> </w:t>
      </w:r>
      <w:proofErr w:type="spellStart"/>
      <w:r>
        <w:t>hoy</w:t>
      </w:r>
      <w:proofErr w:type="spellEnd"/>
      <w:r>
        <w:t xml:space="preserve"> (22/02/2013) que su </w:t>
      </w:r>
      <w:proofErr w:type="spellStart"/>
      <w:r>
        <w:t>departamento</w:t>
      </w:r>
      <w:proofErr w:type="spellEnd"/>
      <w:r>
        <w:t xml:space="preserve"> </w:t>
      </w:r>
      <w:proofErr w:type="spellStart"/>
      <w:r>
        <w:t>pondrá</w:t>
      </w:r>
      <w:proofErr w:type="spellEnd"/>
      <w:r>
        <w:t xml:space="preserve"> en </w:t>
      </w:r>
      <w:proofErr w:type="spellStart"/>
      <w:r>
        <w:t>práctica</w:t>
      </w:r>
      <w:proofErr w:type="spellEnd"/>
      <w:r>
        <w:t xml:space="preserve"> “las </w:t>
      </w:r>
      <w:proofErr w:type="spellStart"/>
      <w:r>
        <w:t>medidas</w:t>
      </w:r>
      <w:proofErr w:type="spellEnd"/>
      <w:r>
        <w:t xml:space="preserve"> </w:t>
      </w:r>
      <w:proofErr w:type="spellStart"/>
      <w:r>
        <w:t>necesarias</w:t>
      </w:r>
      <w:proofErr w:type="spellEnd"/>
      <w:r>
        <w:t xml:space="preserve"> para </w:t>
      </w:r>
      <w:proofErr w:type="spellStart"/>
      <w:r>
        <w:t>facilitar</w:t>
      </w:r>
      <w:proofErr w:type="spellEnd"/>
      <w:r>
        <w:t xml:space="preserve"> la </w:t>
      </w:r>
      <w:proofErr w:type="spellStart"/>
      <w:r>
        <w:t>adquisición</w:t>
      </w:r>
      <w:proofErr w:type="spellEnd"/>
      <w:r>
        <w:t xml:space="preserve"> de la </w:t>
      </w:r>
      <w:proofErr w:type="spellStart"/>
      <w:r>
        <w:t>ciudadanía</w:t>
      </w:r>
      <w:proofErr w:type="spellEnd"/>
      <w:r>
        <w:t xml:space="preserve">” </w:t>
      </w:r>
      <w:proofErr w:type="spellStart"/>
      <w:r>
        <w:t>española</w:t>
      </w:r>
      <w:proofErr w:type="spellEnd"/>
      <w:r>
        <w:t xml:space="preserve"> a los </w:t>
      </w:r>
      <w:proofErr w:type="spellStart"/>
      <w:r>
        <w:t>sefardíes</w:t>
      </w:r>
      <w:proofErr w:type="spellEnd"/>
      <w:r>
        <w:t>.</w:t>
      </w:r>
    </w:p>
    <w:p w:rsidR="007E0665" w:rsidRDefault="007E0665" w:rsidP="007E0665">
      <w:pPr>
        <w:pStyle w:val="NormalWeb"/>
      </w:pPr>
      <w:r>
        <w:t xml:space="preserve">Lo </w:t>
      </w:r>
      <w:proofErr w:type="spellStart"/>
      <w:r>
        <w:t>hizo</w:t>
      </w:r>
      <w:proofErr w:type="spellEnd"/>
      <w:r>
        <w:t xml:space="preserve"> en el </w:t>
      </w:r>
      <w:proofErr w:type="spellStart"/>
      <w:r>
        <w:t>acto</w:t>
      </w:r>
      <w:proofErr w:type="spellEnd"/>
      <w:r>
        <w:t xml:space="preserve"> </w:t>
      </w:r>
      <w:proofErr w:type="spellStart"/>
      <w:r>
        <w:t>institucional</w:t>
      </w:r>
      <w:proofErr w:type="spellEnd"/>
      <w:r>
        <w:t xml:space="preserve"> de </w:t>
      </w:r>
      <w:proofErr w:type="spellStart"/>
      <w:r>
        <w:t>recuerdo</w:t>
      </w:r>
      <w:proofErr w:type="spellEnd"/>
      <w:r>
        <w:t xml:space="preserve"> a las </w:t>
      </w:r>
      <w:proofErr w:type="spellStart"/>
      <w:r>
        <w:t>víctimas</w:t>
      </w:r>
      <w:proofErr w:type="spellEnd"/>
      <w:r>
        <w:t xml:space="preserve"> </w:t>
      </w:r>
      <w:proofErr w:type="spellStart"/>
      <w:r>
        <w:t>del</w:t>
      </w:r>
      <w:proofErr w:type="spellEnd"/>
      <w:r>
        <w:t xml:space="preserve"> </w:t>
      </w:r>
      <w:proofErr w:type="spellStart"/>
      <w:r>
        <w:t>Holocausto</w:t>
      </w:r>
      <w:proofErr w:type="spellEnd"/>
      <w:r>
        <w:t xml:space="preserve">, que </w:t>
      </w:r>
      <w:proofErr w:type="spellStart"/>
      <w:r>
        <w:t>tuvo</w:t>
      </w:r>
      <w:proofErr w:type="spellEnd"/>
      <w:r>
        <w:t xml:space="preserve"> </w:t>
      </w:r>
      <w:proofErr w:type="spellStart"/>
      <w:r>
        <w:t>lugar</w:t>
      </w:r>
      <w:proofErr w:type="spellEnd"/>
      <w:r>
        <w:t xml:space="preserve"> en el </w:t>
      </w:r>
      <w:proofErr w:type="spellStart"/>
      <w:r>
        <w:t>Senado</w:t>
      </w:r>
      <w:proofErr w:type="spellEnd"/>
      <w:r>
        <w:t xml:space="preserve">. </w:t>
      </w:r>
      <w:proofErr w:type="spellStart"/>
      <w:r>
        <w:t>Margallo</w:t>
      </w:r>
      <w:proofErr w:type="spellEnd"/>
      <w:r>
        <w:t xml:space="preserve"> </w:t>
      </w:r>
      <w:proofErr w:type="spellStart"/>
      <w:r>
        <w:t>recalcó</w:t>
      </w:r>
      <w:proofErr w:type="spellEnd"/>
      <w:r>
        <w:t xml:space="preserve"> el </w:t>
      </w:r>
      <w:proofErr w:type="spellStart"/>
      <w:r>
        <w:t>compromiso</w:t>
      </w:r>
      <w:proofErr w:type="spellEnd"/>
      <w:r>
        <w:t xml:space="preserve"> </w:t>
      </w:r>
      <w:proofErr w:type="spellStart"/>
      <w:r>
        <w:t>del</w:t>
      </w:r>
      <w:proofErr w:type="spellEnd"/>
      <w:r>
        <w:t xml:space="preserve"> </w:t>
      </w:r>
      <w:proofErr w:type="spellStart"/>
      <w:r>
        <w:t>Gobierno</w:t>
      </w:r>
      <w:proofErr w:type="spellEnd"/>
      <w:r>
        <w:t xml:space="preserve"> </w:t>
      </w:r>
      <w:proofErr w:type="spellStart"/>
      <w:r>
        <w:t>por</w:t>
      </w:r>
      <w:proofErr w:type="spellEnd"/>
      <w:r>
        <w:t xml:space="preserve"> los </w:t>
      </w:r>
      <w:proofErr w:type="spellStart"/>
      <w:r>
        <w:t>derechos</w:t>
      </w:r>
      <w:proofErr w:type="spellEnd"/>
      <w:r>
        <w:t xml:space="preserve"> </w:t>
      </w:r>
      <w:proofErr w:type="spellStart"/>
      <w:r>
        <w:t>humanos</w:t>
      </w:r>
      <w:proofErr w:type="spellEnd"/>
      <w:r>
        <w:t xml:space="preserve"> y contra </w:t>
      </w:r>
      <w:proofErr w:type="spellStart"/>
      <w:r>
        <w:t>cualquier</w:t>
      </w:r>
      <w:proofErr w:type="spellEnd"/>
      <w:r>
        <w:t xml:space="preserve"> forma de </w:t>
      </w:r>
      <w:proofErr w:type="spellStart"/>
      <w:r>
        <w:t>discriminación</w:t>
      </w:r>
      <w:proofErr w:type="spellEnd"/>
      <w:r>
        <w:t xml:space="preserve">, </w:t>
      </w:r>
      <w:proofErr w:type="spellStart"/>
      <w:r>
        <w:t>ejemplificado</w:t>
      </w:r>
      <w:proofErr w:type="spellEnd"/>
      <w:r>
        <w:t xml:space="preserve"> en la </w:t>
      </w:r>
      <w:proofErr w:type="spellStart"/>
      <w:r>
        <w:t>tipificación</w:t>
      </w:r>
      <w:proofErr w:type="spellEnd"/>
      <w:r>
        <w:t xml:space="preserve"> </w:t>
      </w:r>
      <w:proofErr w:type="spellStart"/>
      <w:r>
        <w:t>como</w:t>
      </w:r>
      <w:proofErr w:type="spellEnd"/>
      <w:r>
        <w:t xml:space="preserve"> </w:t>
      </w:r>
      <w:proofErr w:type="spellStart"/>
      <w:r>
        <w:t>delito</w:t>
      </w:r>
      <w:proofErr w:type="spellEnd"/>
      <w:r>
        <w:t xml:space="preserve"> de las doctrinas </w:t>
      </w:r>
      <w:proofErr w:type="spellStart"/>
      <w:r>
        <w:t>negacionistas</w:t>
      </w:r>
      <w:proofErr w:type="spellEnd"/>
      <w:r>
        <w:t xml:space="preserve"> que </w:t>
      </w:r>
      <w:proofErr w:type="spellStart"/>
      <w:r>
        <w:t>acababa</w:t>
      </w:r>
      <w:proofErr w:type="spellEnd"/>
      <w:r>
        <w:t xml:space="preserve"> de </w:t>
      </w:r>
      <w:proofErr w:type="spellStart"/>
      <w:r>
        <w:t>avanzar</w:t>
      </w:r>
      <w:proofErr w:type="spellEnd"/>
      <w:r>
        <w:t xml:space="preserve"> su </w:t>
      </w:r>
      <w:proofErr w:type="spellStart"/>
      <w:r>
        <w:t>homólogo</w:t>
      </w:r>
      <w:proofErr w:type="spellEnd"/>
      <w:r>
        <w:t xml:space="preserve"> de </w:t>
      </w:r>
      <w:proofErr w:type="spellStart"/>
      <w:r>
        <w:t>Justicia</w:t>
      </w:r>
      <w:proofErr w:type="spellEnd"/>
      <w:r>
        <w:t>, Alberto Ruiz-</w:t>
      </w:r>
      <w:proofErr w:type="spellStart"/>
      <w:r>
        <w:t>Gallardón</w:t>
      </w:r>
      <w:proofErr w:type="spellEnd"/>
      <w:r>
        <w:t>.</w:t>
      </w:r>
    </w:p>
    <w:p w:rsidR="007E0665" w:rsidRDefault="007E0665" w:rsidP="007E0665">
      <w:pPr>
        <w:pStyle w:val="NormalWeb"/>
      </w:pPr>
      <w:proofErr w:type="spellStart"/>
      <w:r>
        <w:t>Por</w:t>
      </w:r>
      <w:proofErr w:type="spellEnd"/>
      <w:r>
        <w:t xml:space="preserve"> su parte, se </w:t>
      </w:r>
      <w:proofErr w:type="spellStart"/>
      <w:r>
        <w:t>comprometió</w:t>
      </w:r>
      <w:proofErr w:type="spellEnd"/>
      <w:r>
        <w:t xml:space="preserve"> a </w:t>
      </w:r>
      <w:proofErr w:type="spellStart"/>
      <w:r>
        <w:t>poner</w:t>
      </w:r>
      <w:proofErr w:type="spellEnd"/>
      <w:r>
        <w:t xml:space="preserve"> en marcha las </w:t>
      </w:r>
      <w:proofErr w:type="spellStart"/>
      <w:r>
        <w:t>citadas</w:t>
      </w:r>
      <w:proofErr w:type="spellEnd"/>
      <w:r>
        <w:t xml:space="preserve"> </w:t>
      </w:r>
      <w:proofErr w:type="spellStart"/>
      <w:r>
        <w:t>medidas</w:t>
      </w:r>
      <w:proofErr w:type="spellEnd"/>
      <w:r>
        <w:t xml:space="preserve"> en </w:t>
      </w:r>
      <w:proofErr w:type="spellStart"/>
      <w:r>
        <w:t>favor</w:t>
      </w:r>
      <w:proofErr w:type="spellEnd"/>
      <w:r>
        <w:t xml:space="preserve"> de los </w:t>
      </w:r>
      <w:proofErr w:type="spellStart"/>
      <w:r>
        <w:t>sefardíes</w:t>
      </w:r>
      <w:proofErr w:type="spellEnd"/>
      <w:r>
        <w:t xml:space="preserve">, </w:t>
      </w:r>
      <w:proofErr w:type="spellStart"/>
      <w:r>
        <w:t>así</w:t>
      </w:r>
      <w:proofErr w:type="spellEnd"/>
      <w:r>
        <w:t xml:space="preserve"> </w:t>
      </w:r>
      <w:proofErr w:type="spellStart"/>
      <w:r>
        <w:t>como</w:t>
      </w:r>
      <w:proofErr w:type="spellEnd"/>
      <w:r>
        <w:t xml:space="preserve"> a </w:t>
      </w:r>
      <w:proofErr w:type="spellStart"/>
      <w:r>
        <w:t>incorporar</w:t>
      </w:r>
      <w:proofErr w:type="spellEnd"/>
      <w:r>
        <w:t xml:space="preserve"> el </w:t>
      </w:r>
      <w:proofErr w:type="spellStart"/>
      <w:r>
        <w:t>legado</w:t>
      </w:r>
      <w:proofErr w:type="spellEnd"/>
      <w:r>
        <w:t xml:space="preserve"> </w:t>
      </w:r>
      <w:proofErr w:type="spellStart"/>
      <w:r>
        <w:t>judío</w:t>
      </w:r>
      <w:proofErr w:type="spellEnd"/>
      <w:r>
        <w:t xml:space="preserve"> a la ‘Marca España’, a la que </w:t>
      </w:r>
      <w:proofErr w:type="spellStart"/>
      <w:r>
        <w:t>llamó</w:t>
      </w:r>
      <w:proofErr w:type="spellEnd"/>
      <w:r>
        <w:t xml:space="preserve"> “la </w:t>
      </w:r>
      <w:proofErr w:type="spellStart"/>
      <w:r>
        <w:t>joya</w:t>
      </w:r>
      <w:proofErr w:type="spellEnd"/>
      <w:r>
        <w:t xml:space="preserve"> de la Corona”. </w:t>
      </w:r>
      <w:proofErr w:type="spellStart"/>
      <w:r>
        <w:t>Además</w:t>
      </w:r>
      <w:proofErr w:type="spellEnd"/>
      <w:r>
        <w:t xml:space="preserve">, </w:t>
      </w:r>
      <w:proofErr w:type="spellStart"/>
      <w:r>
        <w:t>quiso</w:t>
      </w:r>
      <w:proofErr w:type="spellEnd"/>
      <w:r>
        <w:t xml:space="preserve"> </w:t>
      </w:r>
      <w:proofErr w:type="spellStart"/>
      <w:r>
        <w:t>recordar</w:t>
      </w:r>
      <w:proofErr w:type="spellEnd"/>
      <w:r>
        <w:t xml:space="preserve"> a los </w:t>
      </w:r>
      <w:proofErr w:type="spellStart"/>
      <w:r>
        <w:t>embajadores</w:t>
      </w:r>
      <w:proofErr w:type="spellEnd"/>
      <w:r>
        <w:t xml:space="preserve"> </w:t>
      </w:r>
      <w:proofErr w:type="spellStart"/>
      <w:r>
        <w:t>españoles</w:t>
      </w:r>
      <w:proofErr w:type="spellEnd"/>
      <w:r>
        <w:t xml:space="preserve"> en </w:t>
      </w:r>
      <w:proofErr w:type="spellStart"/>
      <w:r>
        <w:t>países</w:t>
      </w:r>
      <w:proofErr w:type="spellEnd"/>
      <w:r>
        <w:t xml:space="preserve"> </w:t>
      </w:r>
      <w:proofErr w:type="spellStart"/>
      <w:r>
        <w:t>europeos</w:t>
      </w:r>
      <w:proofErr w:type="spellEnd"/>
      <w:r>
        <w:t xml:space="preserve"> que </w:t>
      </w:r>
      <w:proofErr w:type="spellStart"/>
      <w:r>
        <w:t>salvaron</w:t>
      </w:r>
      <w:proofErr w:type="spellEnd"/>
      <w:r>
        <w:t xml:space="preserve"> a </w:t>
      </w:r>
      <w:proofErr w:type="spellStart"/>
      <w:r>
        <w:t>judíos</w:t>
      </w:r>
      <w:proofErr w:type="spellEnd"/>
      <w:r>
        <w:t xml:space="preserve"> </w:t>
      </w:r>
      <w:proofErr w:type="spellStart"/>
      <w:r>
        <w:t>del</w:t>
      </w:r>
      <w:proofErr w:type="spellEnd"/>
      <w:r>
        <w:t xml:space="preserve"> </w:t>
      </w:r>
      <w:proofErr w:type="spellStart"/>
      <w:r>
        <w:t>exterminio</w:t>
      </w:r>
      <w:proofErr w:type="spellEnd"/>
      <w:r>
        <w:t xml:space="preserve"> nazi y </w:t>
      </w:r>
      <w:proofErr w:type="spellStart"/>
      <w:r>
        <w:t>anunció</w:t>
      </w:r>
      <w:proofErr w:type="spellEnd"/>
      <w:r>
        <w:t xml:space="preserve"> que </w:t>
      </w:r>
      <w:proofErr w:type="spellStart"/>
      <w:r>
        <w:t>Exteriores</w:t>
      </w:r>
      <w:proofErr w:type="spellEnd"/>
      <w:r>
        <w:t xml:space="preserve"> </w:t>
      </w:r>
      <w:proofErr w:type="spellStart"/>
      <w:r>
        <w:t>promoverá</w:t>
      </w:r>
      <w:proofErr w:type="spellEnd"/>
      <w:r>
        <w:t xml:space="preserve"> un </w:t>
      </w:r>
      <w:proofErr w:type="spellStart"/>
      <w:r>
        <w:t>trabajo</w:t>
      </w:r>
      <w:proofErr w:type="spellEnd"/>
      <w:r>
        <w:t xml:space="preserve"> de </w:t>
      </w:r>
      <w:proofErr w:type="spellStart"/>
      <w:r>
        <w:t>investigación</w:t>
      </w:r>
      <w:proofErr w:type="spellEnd"/>
      <w:r>
        <w:t xml:space="preserve"> sobre </w:t>
      </w:r>
      <w:proofErr w:type="spellStart"/>
      <w:r>
        <w:t>ellos</w:t>
      </w:r>
      <w:proofErr w:type="spellEnd"/>
      <w:r>
        <w:t>.</w:t>
      </w:r>
    </w:p>
    <w:p w:rsidR="007E0665" w:rsidRDefault="007E0665" w:rsidP="007E0665">
      <w:pPr>
        <w:pStyle w:val="NormalWeb"/>
      </w:pPr>
      <w:proofErr w:type="spellStart"/>
      <w:r>
        <w:t>Margallo</w:t>
      </w:r>
      <w:proofErr w:type="spellEnd"/>
      <w:r>
        <w:t xml:space="preserve"> </w:t>
      </w:r>
      <w:proofErr w:type="spellStart"/>
      <w:r>
        <w:t>dijo</w:t>
      </w:r>
      <w:proofErr w:type="spellEnd"/>
      <w:r>
        <w:t xml:space="preserve"> que “</w:t>
      </w:r>
      <w:proofErr w:type="spellStart"/>
      <w:r>
        <w:t>minimizaríamos</w:t>
      </w:r>
      <w:proofErr w:type="spellEnd"/>
      <w:r>
        <w:t xml:space="preserve"> el </w:t>
      </w:r>
      <w:proofErr w:type="spellStart"/>
      <w:r>
        <w:t>horror</w:t>
      </w:r>
      <w:proofErr w:type="spellEnd"/>
      <w:r>
        <w:t xml:space="preserve"> de </w:t>
      </w:r>
      <w:proofErr w:type="spellStart"/>
      <w:r>
        <w:t>aquellos</w:t>
      </w:r>
      <w:proofErr w:type="spellEnd"/>
      <w:r>
        <w:t xml:space="preserve"> </w:t>
      </w:r>
      <w:proofErr w:type="spellStart"/>
      <w:r>
        <w:t>años</w:t>
      </w:r>
      <w:proofErr w:type="spellEnd"/>
      <w:r>
        <w:t xml:space="preserve">” si </w:t>
      </w:r>
      <w:proofErr w:type="spellStart"/>
      <w:r>
        <w:t>responsabilizáramos</w:t>
      </w:r>
      <w:proofErr w:type="spellEnd"/>
      <w:r>
        <w:t xml:space="preserve"> </w:t>
      </w:r>
      <w:proofErr w:type="spellStart"/>
      <w:r>
        <w:t>sólo</w:t>
      </w:r>
      <w:proofErr w:type="spellEnd"/>
      <w:r>
        <w:t xml:space="preserve"> a los </w:t>
      </w:r>
      <w:proofErr w:type="spellStart"/>
      <w:r>
        <w:t>ejecutores</w:t>
      </w:r>
      <w:proofErr w:type="spellEnd"/>
      <w:r>
        <w:t xml:space="preserve"> e </w:t>
      </w:r>
      <w:proofErr w:type="spellStart"/>
      <w:r>
        <w:t>instigadores</w:t>
      </w:r>
      <w:proofErr w:type="spellEnd"/>
      <w:r>
        <w:t xml:space="preserve"> y </w:t>
      </w:r>
      <w:proofErr w:type="spellStart"/>
      <w:r>
        <w:t>olvidáramos</w:t>
      </w:r>
      <w:proofErr w:type="spellEnd"/>
      <w:r>
        <w:t xml:space="preserve"> que “</w:t>
      </w:r>
      <w:proofErr w:type="spellStart"/>
      <w:r>
        <w:t>hubo</w:t>
      </w:r>
      <w:proofErr w:type="spellEnd"/>
      <w:r>
        <w:t xml:space="preserve"> muchas </w:t>
      </w:r>
      <w:proofErr w:type="spellStart"/>
      <w:r>
        <w:t>personas</w:t>
      </w:r>
      <w:proofErr w:type="spellEnd"/>
      <w:r>
        <w:t xml:space="preserve"> </w:t>
      </w:r>
      <w:proofErr w:type="spellStart"/>
      <w:r>
        <w:t>comunes</w:t>
      </w:r>
      <w:proofErr w:type="spellEnd"/>
      <w:r>
        <w:t xml:space="preserve"> que no </w:t>
      </w:r>
      <w:proofErr w:type="spellStart"/>
      <w:r>
        <w:t>quisieron</w:t>
      </w:r>
      <w:proofErr w:type="spellEnd"/>
      <w:r>
        <w:t xml:space="preserve"> </w:t>
      </w:r>
      <w:proofErr w:type="spellStart"/>
      <w:r>
        <w:t>saber</w:t>
      </w:r>
      <w:proofErr w:type="spellEnd"/>
      <w:r>
        <w:t xml:space="preserve">” y </w:t>
      </w:r>
      <w:proofErr w:type="spellStart"/>
      <w:r>
        <w:t>hoy</w:t>
      </w:r>
      <w:proofErr w:type="spellEnd"/>
      <w:r>
        <w:t xml:space="preserve"> </w:t>
      </w:r>
      <w:proofErr w:type="spellStart"/>
      <w:r>
        <w:t>hay</w:t>
      </w:r>
      <w:proofErr w:type="spellEnd"/>
      <w:r>
        <w:t xml:space="preserve"> </w:t>
      </w:r>
      <w:proofErr w:type="spellStart"/>
      <w:r>
        <w:t>otras</w:t>
      </w:r>
      <w:proofErr w:type="spellEnd"/>
      <w:r>
        <w:t xml:space="preserve"> que no </w:t>
      </w:r>
      <w:proofErr w:type="spellStart"/>
      <w:r>
        <w:t>quieren</w:t>
      </w:r>
      <w:proofErr w:type="spellEnd"/>
      <w:r>
        <w:t xml:space="preserve"> </w:t>
      </w:r>
      <w:proofErr w:type="spellStart"/>
      <w:r>
        <w:t>recordar</w:t>
      </w:r>
      <w:proofErr w:type="spellEnd"/>
      <w:r>
        <w:t xml:space="preserve"> y </w:t>
      </w:r>
      <w:proofErr w:type="spellStart"/>
      <w:r>
        <w:t>organizar</w:t>
      </w:r>
      <w:proofErr w:type="spellEnd"/>
      <w:r>
        <w:t xml:space="preserve"> “un </w:t>
      </w:r>
      <w:proofErr w:type="spellStart"/>
      <w:r>
        <w:t>acto</w:t>
      </w:r>
      <w:proofErr w:type="spellEnd"/>
      <w:r>
        <w:t xml:space="preserve"> de </w:t>
      </w:r>
      <w:proofErr w:type="spellStart"/>
      <w:r>
        <w:t>memoria</w:t>
      </w:r>
      <w:proofErr w:type="spellEnd"/>
      <w:r>
        <w:t xml:space="preserve"> de </w:t>
      </w:r>
      <w:proofErr w:type="spellStart"/>
      <w:r>
        <w:t>lo</w:t>
      </w:r>
      <w:proofErr w:type="spellEnd"/>
      <w:r>
        <w:t xml:space="preserve"> que </w:t>
      </w:r>
      <w:proofErr w:type="spellStart"/>
      <w:r>
        <w:t>nunca</w:t>
      </w:r>
      <w:proofErr w:type="spellEnd"/>
      <w:r>
        <w:t xml:space="preserve"> </w:t>
      </w:r>
      <w:proofErr w:type="spellStart"/>
      <w:r>
        <w:t>debió</w:t>
      </w:r>
      <w:proofErr w:type="spellEnd"/>
      <w:r>
        <w:t xml:space="preserve"> </w:t>
      </w:r>
      <w:proofErr w:type="spellStart"/>
      <w:r>
        <w:t>ocurrir</w:t>
      </w:r>
      <w:proofErr w:type="spellEnd"/>
      <w:r>
        <w:t>”.</w:t>
      </w:r>
    </w:p>
    <w:p w:rsidR="007E0665" w:rsidRDefault="007E0665" w:rsidP="007E0665">
      <w:pPr>
        <w:pStyle w:val="NormalWeb"/>
      </w:pPr>
      <w:r>
        <w:t xml:space="preserve">El </w:t>
      </w:r>
      <w:proofErr w:type="spellStart"/>
      <w:r>
        <w:t>ministro</w:t>
      </w:r>
      <w:proofErr w:type="spellEnd"/>
      <w:r>
        <w:t xml:space="preserve"> </w:t>
      </w:r>
      <w:proofErr w:type="spellStart"/>
      <w:r>
        <w:t>advirtió</w:t>
      </w:r>
      <w:proofErr w:type="spellEnd"/>
      <w:r>
        <w:t xml:space="preserve"> de que el </w:t>
      </w:r>
      <w:proofErr w:type="spellStart"/>
      <w:r>
        <w:t>lenguaje</w:t>
      </w:r>
      <w:proofErr w:type="spellEnd"/>
      <w:r>
        <w:t xml:space="preserve"> </w:t>
      </w:r>
      <w:proofErr w:type="spellStart"/>
      <w:r>
        <w:t>del</w:t>
      </w:r>
      <w:proofErr w:type="spellEnd"/>
      <w:r>
        <w:t xml:space="preserve"> </w:t>
      </w:r>
      <w:proofErr w:type="spellStart"/>
      <w:r>
        <w:t>odio</w:t>
      </w:r>
      <w:proofErr w:type="spellEnd"/>
      <w:r>
        <w:t xml:space="preserve">, </w:t>
      </w:r>
      <w:proofErr w:type="spellStart"/>
      <w:r>
        <w:t>entonces</w:t>
      </w:r>
      <w:proofErr w:type="spellEnd"/>
      <w:r>
        <w:t xml:space="preserve"> y </w:t>
      </w:r>
      <w:proofErr w:type="spellStart"/>
      <w:r>
        <w:t>ahora</w:t>
      </w:r>
      <w:proofErr w:type="spellEnd"/>
      <w:r>
        <w:t xml:space="preserve">, es </w:t>
      </w:r>
      <w:proofErr w:type="spellStart"/>
      <w:r>
        <w:t>corrosivo</w:t>
      </w:r>
      <w:proofErr w:type="spellEnd"/>
      <w:r>
        <w:t xml:space="preserve"> y </w:t>
      </w:r>
      <w:proofErr w:type="spellStart"/>
      <w:r>
        <w:t>peligroso</w:t>
      </w:r>
      <w:proofErr w:type="spellEnd"/>
      <w:r>
        <w:t xml:space="preserve"> y de que “la </w:t>
      </w:r>
      <w:proofErr w:type="spellStart"/>
      <w:r>
        <w:t>corrupcion</w:t>
      </w:r>
      <w:proofErr w:type="spellEnd"/>
      <w:r>
        <w:t xml:space="preserve"> moral que </w:t>
      </w:r>
      <w:proofErr w:type="spellStart"/>
      <w:r>
        <w:t>implica</w:t>
      </w:r>
      <w:proofErr w:type="spellEnd"/>
      <w:r>
        <w:t xml:space="preserve"> se </w:t>
      </w:r>
      <w:proofErr w:type="spellStart"/>
      <w:r>
        <w:t>extiende</w:t>
      </w:r>
      <w:proofErr w:type="spellEnd"/>
      <w:r>
        <w:t xml:space="preserve"> con mucha </w:t>
      </w:r>
      <w:proofErr w:type="spellStart"/>
      <w:r>
        <w:t>mayor</w:t>
      </w:r>
      <w:proofErr w:type="spellEnd"/>
      <w:r>
        <w:t xml:space="preserve"> </w:t>
      </w:r>
      <w:proofErr w:type="spellStart"/>
      <w:r>
        <w:t>facilidad</w:t>
      </w:r>
      <w:proofErr w:type="spellEnd"/>
      <w:r>
        <w:t xml:space="preserve"> de </w:t>
      </w:r>
      <w:proofErr w:type="spellStart"/>
      <w:r>
        <w:t>lo</w:t>
      </w:r>
      <w:proofErr w:type="spellEnd"/>
      <w:r>
        <w:t xml:space="preserve"> que </w:t>
      </w:r>
      <w:proofErr w:type="spellStart"/>
      <w:r>
        <w:t>podemos</w:t>
      </w:r>
      <w:proofErr w:type="spellEnd"/>
      <w:r>
        <w:t xml:space="preserve"> </w:t>
      </w:r>
      <w:proofErr w:type="spellStart"/>
      <w:r>
        <w:t>suponer</w:t>
      </w:r>
      <w:proofErr w:type="spellEnd"/>
      <w:r>
        <w:t xml:space="preserve">”. </w:t>
      </w:r>
      <w:proofErr w:type="spellStart"/>
      <w:r>
        <w:t>Por</w:t>
      </w:r>
      <w:proofErr w:type="spellEnd"/>
      <w:r>
        <w:t xml:space="preserve"> </w:t>
      </w:r>
      <w:proofErr w:type="spellStart"/>
      <w:r>
        <w:t>eso</w:t>
      </w:r>
      <w:proofErr w:type="spellEnd"/>
      <w:r>
        <w:t xml:space="preserve">, </w:t>
      </w:r>
      <w:proofErr w:type="spellStart"/>
      <w:r>
        <w:t>cualquier</w:t>
      </w:r>
      <w:proofErr w:type="spellEnd"/>
      <w:r>
        <w:t xml:space="preserve"> </w:t>
      </w:r>
      <w:proofErr w:type="spellStart"/>
      <w:r>
        <w:t>atisbo</w:t>
      </w:r>
      <w:proofErr w:type="spellEnd"/>
      <w:r>
        <w:t xml:space="preserve"> de </w:t>
      </w:r>
      <w:proofErr w:type="spellStart"/>
      <w:r>
        <w:t>negacion</w:t>
      </w:r>
      <w:proofErr w:type="spellEnd"/>
      <w:r>
        <w:t xml:space="preserve"> de </w:t>
      </w:r>
      <w:proofErr w:type="spellStart"/>
      <w:r>
        <w:t>derechos</w:t>
      </w:r>
      <w:proofErr w:type="spellEnd"/>
      <w:r>
        <w:t xml:space="preserve"> o de </w:t>
      </w:r>
      <w:proofErr w:type="spellStart"/>
      <w:r>
        <w:t>discriminación</w:t>
      </w:r>
      <w:proofErr w:type="spellEnd"/>
      <w:r>
        <w:t xml:space="preserve"> “</w:t>
      </w:r>
      <w:proofErr w:type="spellStart"/>
      <w:r>
        <w:t>debe</w:t>
      </w:r>
      <w:proofErr w:type="spellEnd"/>
      <w:r>
        <w:t xml:space="preserve"> </w:t>
      </w:r>
      <w:proofErr w:type="spellStart"/>
      <w:r>
        <w:t>ser</w:t>
      </w:r>
      <w:proofErr w:type="spellEnd"/>
      <w:r>
        <w:t xml:space="preserve"> </w:t>
      </w:r>
      <w:proofErr w:type="spellStart"/>
      <w:r>
        <w:t>denunciada</w:t>
      </w:r>
      <w:proofErr w:type="spellEnd"/>
      <w:r>
        <w:t xml:space="preserve"> y </w:t>
      </w:r>
      <w:proofErr w:type="spellStart"/>
      <w:r>
        <w:t>aireada</w:t>
      </w:r>
      <w:proofErr w:type="spellEnd"/>
      <w:r>
        <w:t xml:space="preserve"> con </w:t>
      </w:r>
      <w:proofErr w:type="spellStart"/>
      <w:r>
        <w:t>toda</w:t>
      </w:r>
      <w:proofErr w:type="spellEnd"/>
      <w:r>
        <w:t xml:space="preserve"> </w:t>
      </w:r>
      <w:proofErr w:type="spellStart"/>
      <w:r>
        <w:t>rotundidad</w:t>
      </w:r>
      <w:proofErr w:type="spellEnd"/>
      <w:r>
        <w:t>”.</w:t>
      </w:r>
    </w:p>
    <w:p w:rsidR="007E0665" w:rsidRDefault="007E0665" w:rsidP="007E0665">
      <w:pPr>
        <w:pStyle w:val="NormalWeb"/>
      </w:pPr>
      <w:r>
        <w:t xml:space="preserve">En </w:t>
      </w:r>
      <w:proofErr w:type="spellStart"/>
      <w:r>
        <w:t>cualquier</w:t>
      </w:r>
      <w:proofErr w:type="spellEnd"/>
      <w:r>
        <w:t xml:space="preserve"> </w:t>
      </w:r>
      <w:proofErr w:type="spellStart"/>
      <w:r>
        <w:t>caso</w:t>
      </w:r>
      <w:proofErr w:type="spellEnd"/>
      <w:r>
        <w:t xml:space="preserve">, </w:t>
      </w:r>
      <w:proofErr w:type="spellStart"/>
      <w:r>
        <w:t>concluyó</w:t>
      </w:r>
      <w:proofErr w:type="spellEnd"/>
      <w:r>
        <w:t xml:space="preserve"> </w:t>
      </w:r>
      <w:proofErr w:type="spellStart"/>
      <w:r>
        <w:t>reflexionando</w:t>
      </w:r>
      <w:proofErr w:type="spellEnd"/>
      <w:r>
        <w:t xml:space="preserve"> </w:t>
      </w:r>
      <w:proofErr w:type="spellStart"/>
      <w:r>
        <w:t>a</w:t>
      </w:r>
      <w:proofErr w:type="spellEnd"/>
      <w:r>
        <w:t xml:space="preserve"> partir de </w:t>
      </w:r>
      <w:proofErr w:type="spellStart"/>
      <w:r>
        <w:t>una</w:t>
      </w:r>
      <w:proofErr w:type="spellEnd"/>
      <w:r>
        <w:t xml:space="preserve"> cita de Hölderlin, “el </w:t>
      </w:r>
      <w:proofErr w:type="spellStart"/>
      <w:r>
        <w:t>horror</w:t>
      </w:r>
      <w:proofErr w:type="spellEnd"/>
      <w:r>
        <w:t xml:space="preserve"> </w:t>
      </w:r>
      <w:proofErr w:type="spellStart"/>
      <w:r>
        <w:t>puede</w:t>
      </w:r>
      <w:proofErr w:type="spellEnd"/>
      <w:r>
        <w:t xml:space="preserve"> no </w:t>
      </w:r>
      <w:proofErr w:type="spellStart"/>
      <w:r>
        <w:t>tener</w:t>
      </w:r>
      <w:proofErr w:type="spellEnd"/>
      <w:r>
        <w:t xml:space="preserve"> </w:t>
      </w:r>
      <w:proofErr w:type="spellStart"/>
      <w:r>
        <w:t>límites</w:t>
      </w:r>
      <w:proofErr w:type="spellEnd"/>
      <w:r>
        <w:t xml:space="preserve">, </w:t>
      </w:r>
      <w:proofErr w:type="spellStart"/>
      <w:r>
        <w:t>pero</w:t>
      </w:r>
      <w:proofErr w:type="spellEnd"/>
      <w:r>
        <w:t xml:space="preserve"> </w:t>
      </w:r>
      <w:proofErr w:type="spellStart"/>
      <w:r>
        <w:t>también</w:t>
      </w:r>
      <w:proofErr w:type="spellEnd"/>
      <w:r>
        <w:t xml:space="preserve"> </w:t>
      </w:r>
      <w:proofErr w:type="spellStart"/>
      <w:r>
        <w:t>puede</w:t>
      </w:r>
      <w:proofErr w:type="spellEnd"/>
      <w:r>
        <w:t xml:space="preserve"> no </w:t>
      </w:r>
      <w:proofErr w:type="spellStart"/>
      <w:r>
        <w:t>tenerlos</w:t>
      </w:r>
      <w:proofErr w:type="spellEnd"/>
      <w:r>
        <w:t xml:space="preserve"> la </w:t>
      </w:r>
      <w:proofErr w:type="spellStart"/>
      <w:r>
        <w:t>generosidad</w:t>
      </w:r>
      <w:proofErr w:type="spellEnd"/>
      <w:r>
        <w:t xml:space="preserve">”, </w:t>
      </w:r>
      <w:proofErr w:type="spellStart"/>
      <w:r>
        <w:t>como</w:t>
      </w:r>
      <w:proofErr w:type="spellEnd"/>
      <w:r>
        <w:t xml:space="preserve"> </w:t>
      </w:r>
      <w:proofErr w:type="spellStart"/>
      <w:r>
        <w:t>demostraron</w:t>
      </w:r>
      <w:proofErr w:type="spellEnd"/>
      <w:r>
        <w:t xml:space="preserve"> los </w:t>
      </w:r>
      <w:proofErr w:type="spellStart"/>
      <w:r>
        <w:t>diplomáticos</w:t>
      </w:r>
      <w:proofErr w:type="spellEnd"/>
      <w:r>
        <w:t xml:space="preserve"> </w:t>
      </w:r>
      <w:proofErr w:type="spellStart"/>
      <w:r>
        <w:t>españoles</w:t>
      </w:r>
      <w:proofErr w:type="spellEnd"/>
      <w:r>
        <w:t xml:space="preserve"> que </w:t>
      </w:r>
      <w:proofErr w:type="spellStart"/>
      <w:r>
        <w:t>evitaron</w:t>
      </w:r>
      <w:proofErr w:type="spellEnd"/>
      <w:r>
        <w:t xml:space="preserve"> el </w:t>
      </w:r>
      <w:proofErr w:type="spellStart"/>
      <w:r>
        <w:t>asesinato</w:t>
      </w:r>
      <w:proofErr w:type="spellEnd"/>
      <w:r>
        <w:t xml:space="preserve"> de los </w:t>
      </w:r>
      <w:proofErr w:type="spellStart"/>
      <w:r>
        <w:t>judíos</w:t>
      </w:r>
      <w:proofErr w:type="spellEnd"/>
      <w:r>
        <w:t xml:space="preserve"> a </w:t>
      </w:r>
      <w:proofErr w:type="spellStart"/>
      <w:r>
        <w:t>quienes</w:t>
      </w:r>
      <w:proofErr w:type="spellEnd"/>
      <w:r>
        <w:t xml:space="preserve"> </w:t>
      </w:r>
      <w:proofErr w:type="spellStart"/>
      <w:r>
        <w:t>pudieron</w:t>
      </w:r>
      <w:proofErr w:type="spellEnd"/>
      <w:r>
        <w:t xml:space="preserve"> </w:t>
      </w:r>
      <w:proofErr w:type="spellStart"/>
      <w:proofErr w:type="gramStart"/>
      <w:r>
        <w:t>proteger</w:t>
      </w:r>
      <w:proofErr w:type="spellEnd"/>
      <w:r>
        <w:t xml:space="preserve"> .</w:t>
      </w:r>
      <w:proofErr w:type="gramEnd"/>
      <w:r>
        <w:t xml:space="preserve"> (SERVIMEDIA)</w:t>
      </w:r>
    </w:p>
    <w:p w:rsidR="007E0665" w:rsidRDefault="007E0665" w:rsidP="007E0665">
      <w:pPr>
        <w:pStyle w:val="NormalWeb"/>
      </w:pPr>
      <w:proofErr w:type="spellStart"/>
      <w:r>
        <w:t>Fuente</w:t>
      </w:r>
      <w:proofErr w:type="spellEnd"/>
      <w:r>
        <w:t>: lainformacion.com</w:t>
      </w:r>
    </w:p>
    <w:p w:rsidR="007E0665" w:rsidRDefault="007E0665" w:rsidP="007E0665">
      <w:pPr>
        <w:pStyle w:val="NormalWeb"/>
      </w:pPr>
    </w:p>
    <w:p w:rsidR="007E0665" w:rsidRDefault="007E0665" w:rsidP="007E0665">
      <w:pPr>
        <w:rPr>
          <w:color w:val="17365D" w:themeColor="text2" w:themeShade="BF"/>
          <w:sz w:val="24"/>
        </w:rPr>
      </w:pPr>
    </w:p>
    <w:p w:rsidR="007E0665" w:rsidRDefault="007E0665" w:rsidP="007E0665">
      <w:pPr>
        <w:rPr>
          <w:color w:val="17365D" w:themeColor="text2" w:themeShade="BF"/>
          <w:sz w:val="24"/>
        </w:rPr>
      </w:pPr>
      <w:r>
        <w:rPr>
          <w:color w:val="17365D" w:themeColor="text2" w:themeShade="BF"/>
          <w:sz w:val="24"/>
        </w:rPr>
        <w:lastRenderedPageBreak/>
        <w:t>e-</w:t>
      </w:r>
      <w:proofErr w:type="spellStart"/>
      <w:r>
        <w:rPr>
          <w:color w:val="17365D" w:themeColor="text2" w:themeShade="BF"/>
          <w:sz w:val="24"/>
        </w:rPr>
        <w:t>Sefarad</w:t>
      </w:r>
      <w:proofErr w:type="spellEnd"/>
      <w:r>
        <w:rPr>
          <w:color w:val="17365D" w:themeColor="text2" w:themeShade="BF"/>
          <w:sz w:val="24"/>
        </w:rPr>
        <w:t xml:space="preserve"> n° 215</w:t>
      </w:r>
    </w:p>
    <w:p w:rsidR="007E0665" w:rsidRPr="007E0665" w:rsidRDefault="007E0665" w:rsidP="007E0665">
      <w:pPr>
        <w:rPr>
          <w:i/>
          <w:color w:val="17365D" w:themeColor="text2" w:themeShade="BF"/>
          <w:sz w:val="24"/>
        </w:rPr>
      </w:pPr>
      <w:r w:rsidRPr="007E0665">
        <w:rPr>
          <w:i/>
          <w:color w:val="17365D" w:themeColor="text2" w:themeShade="BF"/>
          <w:sz w:val="24"/>
        </w:rPr>
        <w:t xml:space="preserve">Traduction Laurette </w:t>
      </w:r>
      <w:proofErr w:type="spellStart"/>
      <w:r w:rsidRPr="007E0665">
        <w:rPr>
          <w:i/>
          <w:color w:val="17365D" w:themeColor="text2" w:themeShade="BF"/>
          <w:sz w:val="24"/>
        </w:rPr>
        <w:t>Hasson</w:t>
      </w:r>
      <w:proofErr w:type="spellEnd"/>
    </w:p>
    <w:p w:rsidR="007E0665" w:rsidRPr="007E0665" w:rsidRDefault="007E0665" w:rsidP="007E0665">
      <w:pPr>
        <w:rPr>
          <w:i/>
          <w:color w:val="17365D" w:themeColor="text2" w:themeShade="BF"/>
          <w:sz w:val="24"/>
        </w:rPr>
      </w:pPr>
    </w:p>
    <w:p w:rsidR="007E0665" w:rsidRDefault="007E0665" w:rsidP="007E0665">
      <w:pPr>
        <w:jc w:val="center"/>
        <w:rPr>
          <w:b/>
          <w:color w:val="17365D" w:themeColor="text2" w:themeShade="BF"/>
          <w:sz w:val="24"/>
        </w:rPr>
      </w:pPr>
      <w:r>
        <w:rPr>
          <w:b/>
          <w:color w:val="17365D" w:themeColor="text2" w:themeShade="BF"/>
          <w:sz w:val="24"/>
        </w:rPr>
        <w:t>LES AFFAIRES ETRANGERES VONT FACILITER,</w:t>
      </w:r>
    </w:p>
    <w:p w:rsidR="007E0665" w:rsidRDefault="007E0665" w:rsidP="007E0665">
      <w:pPr>
        <w:jc w:val="center"/>
        <w:rPr>
          <w:b/>
          <w:color w:val="17365D" w:themeColor="text2" w:themeShade="BF"/>
          <w:sz w:val="24"/>
        </w:rPr>
      </w:pPr>
      <w:r>
        <w:rPr>
          <w:b/>
          <w:color w:val="17365D" w:themeColor="text2" w:themeShade="BF"/>
          <w:sz w:val="24"/>
        </w:rPr>
        <w:t>POUR LES SEFARADES, L’ACQUISITION DE LA</w:t>
      </w:r>
    </w:p>
    <w:p w:rsidR="007E0665" w:rsidRDefault="007E0665" w:rsidP="007E0665">
      <w:pPr>
        <w:jc w:val="center"/>
        <w:rPr>
          <w:color w:val="17365D" w:themeColor="text2" w:themeShade="BF"/>
          <w:sz w:val="24"/>
        </w:rPr>
      </w:pPr>
      <w:r>
        <w:rPr>
          <w:b/>
          <w:color w:val="17365D" w:themeColor="text2" w:themeShade="BF"/>
          <w:sz w:val="24"/>
        </w:rPr>
        <w:t>NATIONALITE ESPAGNOLE</w:t>
      </w:r>
      <w:r>
        <w:rPr>
          <w:color w:val="17365D" w:themeColor="text2" w:themeShade="BF"/>
          <w:sz w:val="24"/>
        </w:rPr>
        <w:t>.</w:t>
      </w:r>
    </w:p>
    <w:p w:rsidR="007E0665" w:rsidRDefault="007E0665" w:rsidP="007E0665">
      <w:pPr>
        <w:jc w:val="both"/>
        <w:rPr>
          <w:color w:val="17365D" w:themeColor="text2" w:themeShade="BF"/>
          <w:sz w:val="24"/>
        </w:rPr>
      </w:pPr>
    </w:p>
    <w:p w:rsidR="007E0665" w:rsidRDefault="007E0665" w:rsidP="007E0665">
      <w:pPr>
        <w:jc w:val="both"/>
        <w:rPr>
          <w:color w:val="17365D" w:themeColor="text2" w:themeShade="BF"/>
          <w:sz w:val="24"/>
        </w:rPr>
      </w:pPr>
      <w:r>
        <w:rPr>
          <w:color w:val="17365D" w:themeColor="text2" w:themeShade="BF"/>
          <w:sz w:val="24"/>
        </w:rPr>
        <w:t>Le ministre des Affaires Etrangères et de la Coopération, José Manuel GARCIA-MARGALLO, a annoncé aujourd’hui, 22 Janvier 2013, que son département va mettre en pratique les « mesures nécessaires afin de faciliter, pour les séfarades, l’acquisition de la citoyenneté Espagnole ».</w:t>
      </w:r>
    </w:p>
    <w:p w:rsidR="007E0665" w:rsidRDefault="007E0665" w:rsidP="007E0665">
      <w:pPr>
        <w:jc w:val="both"/>
        <w:rPr>
          <w:color w:val="17365D" w:themeColor="text2" w:themeShade="BF"/>
          <w:sz w:val="24"/>
        </w:rPr>
      </w:pPr>
      <w:r>
        <w:rPr>
          <w:color w:val="17365D" w:themeColor="text2" w:themeShade="BF"/>
          <w:sz w:val="24"/>
        </w:rPr>
        <w:t>Il l’a déclaré lors de l’acte institutionnel du souvenir, en l’honneur des victimes de l’Holocauste, qui se déroulé au Sénat. MARGALLO a souligné l’engagement du gouvernement en faveur des droits de l’Homme et toute forme de discrimination en prenant comme exemple, la classification en tant que délits des doctrines négationnistes, que vient de promulguer son collègue de la Justice, Alberto RUIZ-GALLARDON.</w:t>
      </w:r>
    </w:p>
    <w:p w:rsidR="007E0665" w:rsidRDefault="007E0665" w:rsidP="007E0665">
      <w:pPr>
        <w:jc w:val="both"/>
        <w:rPr>
          <w:color w:val="17365D" w:themeColor="text2" w:themeShade="BF"/>
          <w:sz w:val="24"/>
        </w:rPr>
      </w:pPr>
      <w:r>
        <w:rPr>
          <w:color w:val="17365D" w:themeColor="text2" w:themeShade="BF"/>
          <w:sz w:val="24"/>
        </w:rPr>
        <w:t>De son côté, il s’est engagé à mettre en pratique les mesures citées en faveur des Séfarades ainsi, que d’intégrer l’héritage juif à la « MARCA ESPAGNA », qu’il nomme « Joyau de la Couronne ».</w:t>
      </w:r>
    </w:p>
    <w:p w:rsidR="007E0665" w:rsidRDefault="007E0665" w:rsidP="007E0665">
      <w:pPr>
        <w:jc w:val="both"/>
        <w:rPr>
          <w:color w:val="17365D" w:themeColor="text2" w:themeShade="BF"/>
          <w:sz w:val="24"/>
        </w:rPr>
      </w:pPr>
      <w:r>
        <w:rPr>
          <w:color w:val="17365D" w:themeColor="text2" w:themeShade="BF"/>
          <w:sz w:val="24"/>
        </w:rPr>
        <w:t>En outre, il a voulu évoquer tous les ambassadeurs Espagnols dans les pays européens qui ont sauvé des juifs, de l’extermination nazie, en annonçant que, les Affaires Etrangères, vont promouvoir un travail de recherche sur ses hommes.</w:t>
      </w:r>
    </w:p>
    <w:p w:rsidR="007E0665" w:rsidRDefault="007E0665" w:rsidP="007E0665">
      <w:pPr>
        <w:jc w:val="both"/>
        <w:rPr>
          <w:color w:val="17365D" w:themeColor="text2" w:themeShade="BF"/>
          <w:sz w:val="24"/>
        </w:rPr>
      </w:pPr>
      <w:r>
        <w:rPr>
          <w:color w:val="17365D" w:themeColor="text2" w:themeShade="BF"/>
          <w:sz w:val="24"/>
        </w:rPr>
        <w:t>Selon MARGALLO,  « nous minimiserions l’horreur de ces années-là, si nous mettions en cause, seulement les exécuteurs et instigateurs et, oubliions qu’il y eut de nombreux et simples particuliers, qui ne voulurent pas savoir et, qu’aujourd’hui, il y en a d’autres qui refusent de se souvenir et d’organiser un travail de mémoire sur ce qui n’aurait jamais dû se produire ».</w:t>
      </w:r>
    </w:p>
    <w:p w:rsidR="007E0665" w:rsidRDefault="007E0665" w:rsidP="007E0665">
      <w:pPr>
        <w:jc w:val="both"/>
        <w:rPr>
          <w:color w:val="17365D" w:themeColor="text2" w:themeShade="BF"/>
          <w:sz w:val="24"/>
        </w:rPr>
      </w:pPr>
      <w:r>
        <w:rPr>
          <w:color w:val="17365D" w:themeColor="text2" w:themeShade="BF"/>
          <w:sz w:val="24"/>
        </w:rPr>
        <w:t>Le ministre a souligné, que le langage de la haine à l’époque et aujourd’hui est redoutable, dangereux et que, la corruption morale qu’il implique, se répand, beaucoup plus facilement qu’on ne le croit. C’est pourquoi, le moindre signe de négation des droits ou discrimination, doit être dénoncée, rejetée catégoriquement.</w:t>
      </w:r>
    </w:p>
    <w:p w:rsidR="007E0665" w:rsidRDefault="007E0665" w:rsidP="007E0665">
      <w:pPr>
        <w:jc w:val="both"/>
        <w:rPr>
          <w:color w:val="17365D" w:themeColor="text2" w:themeShade="BF"/>
          <w:sz w:val="24"/>
        </w:rPr>
      </w:pPr>
      <w:r>
        <w:rPr>
          <w:color w:val="17365D" w:themeColor="text2" w:themeShade="BF"/>
          <w:sz w:val="24"/>
        </w:rPr>
        <w:t xml:space="preserve">De toute façon, le ministre a conclu, à partir d’une citation de HOLDERLIN, « l’horreur peut ne pas avoir de limites mais, la générosité peut ne pas en avoir aussi, comme l’ont démontré les Diplomates Espagnoles qui empêchèrent l’assassinat des juifs qu’ils purent protéger.        </w:t>
      </w:r>
    </w:p>
    <w:p w:rsidR="007E0665" w:rsidRDefault="007E0665" w:rsidP="007E0665">
      <w:pPr>
        <w:jc w:val="both"/>
        <w:rPr>
          <w:sz w:val="24"/>
        </w:rPr>
      </w:pPr>
    </w:p>
    <w:p w:rsidR="007E0665" w:rsidRDefault="007E0665" w:rsidP="007E0665">
      <w:pPr>
        <w:pStyle w:val="NormalWeb"/>
      </w:pPr>
    </w:p>
    <w:p w:rsidR="009B59DA" w:rsidRDefault="009B59DA"/>
    <w:sectPr w:rsidR="009B5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665"/>
    <w:rsid w:val="007E0665"/>
    <w:rsid w:val="009B59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65"/>
    <w:pPr>
      <w:spacing w:after="0" w:line="240" w:lineRule="auto"/>
    </w:pPr>
    <w:rPr>
      <w:rFonts w:ascii="Comic Sans MS" w:eastAsia="Times New Roman" w:hAnsi="Comic Sans MS" w:cs="Times New Roman"/>
      <w:sz w:val="28"/>
      <w:szCs w:val="24"/>
      <w:lang w:eastAsia="fr-FR"/>
    </w:rPr>
  </w:style>
  <w:style w:type="paragraph" w:styleId="Titre2">
    <w:name w:val="heading 2"/>
    <w:basedOn w:val="Normal"/>
    <w:link w:val="Titre2Car"/>
    <w:semiHidden/>
    <w:unhideWhenUsed/>
    <w:qFormat/>
    <w:rsid w:val="007E0665"/>
    <w:pPr>
      <w:spacing w:before="100" w:beforeAutospacing="1" w:after="100" w:afterAutospacing="1"/>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7E0665"/>
    <w:rPr>
      <w:rFonts w:ascii="Times New Roman" w:eastAsia="Times New Roman" w:hAnsi="Times New Roman" w:cs="Times New Roman"/>
      <w:b/>
      <w:bCs/>
      <w:sz w:val="36"/>
      <w:szCs w:val="36"/>
      <w:lang w:eastAsia="fr-FR"/>
    </w:rPr>
  </w:style>
  <w:style w:type="character" w:styleId="Lienhypertexte">
    <w:name w:val="Hyperlink"/>
    <w:basedOn w:val="Policepardfaut"/>
    <w:semiHidden/>
    <w:unhideWhenUsed/>
    <w:rsid w:val="007E0665"/>
    <w:rPr>
      <w:color w:val="0000FF"/>
      <w:u w:val="single"/>
    </w:rPr>
  </w:style>
  <w:style w:type="paragraph" w:styleId="NormalWeb">
    <w:name w:val="Normal (Web)"/>
    <w:basedOn w:val="Normal"/>
    <w:semiHidden/>
    <w:unhideWhenUsed/>
    <w:rsid w:val="007E0665"/>
    <w:pPr>
      <w:spacing w:before="100" w:beforeAutospacing="1" w:after="100" w:afterAutospacing="1"/>
    </w:pPr>
    <w:rPr>
      <w:rFonts w:ascii="Times New Roman" w:hAnsi="Times New Roman"/>
      <w:sz w:val="24"/>
    </w:rPr>
  </w:style>
  <w:style w:type="paragraph" w:styleId="Textedebulles">
    <w:name w:val="Balloon Text"/>
    <w:basedOn w:val="Normal"/>
    <w:link w:val="TextedebullesCar"/>
    <w:uiPriority w:val="99"/>
    <w:semiHidden/>
    <w:unhideWhenUsed/>
    <w:rsid w:val="007E0665"/>
    <w:rPr>
      <w:rFonts w:ascii="Tahoma" w:hAnsi="Tahoma" w:cs="Tahoma"/>
      <w:sz w:val="16"/>
      <w:szCs w:val="16"/>
    </w:rPr>
  </w:style>
  <w:style w:type="character" w:customStyle="1" w:styleId="TextedebullesCar">
    <w:name w:val="Texte de bulles Car"/>
    <w:basedOn w:val="Policepardfaut"/>
    <w:link w:val="Textedebulles"/>
    <w:uiPriority w:val="99"/>
    <w:semiHidden/>
    <w:rsid w:val="007E0665"/>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65"/>
    <w:pPr>
      <w:spacing w:after="0" w:line="240" w:lineRule="auto"/>
    </w:pPr>
    <w:rPr>
      <w:rFonts w:ascii="Comic Sans MS" w:eastAsia="Times New Roman" w:hAnsi="Comic Sans MS" w:cs="Times New Roman"/>
      <w:sz w:val="28"/>
      <w:szCs w:val="24"/>
      <w:lang w:eastAsia="fr-FR"/>
    </w:rPr>
  </w:style>
  <w:style w:type="paragraph" w:styleId="Titre2">
    <w:name w:val="heading 2"/>
    <w:basedOn w:val="Normal"/>
    <w:link w:val="Titre2Car"/>
    <w:semiHidden/>
    <w:unhideWhenUsed/>
    <w:qFormat/>
    <w:rsid w:val="007E0665"/>
    <w:pPr>
      <w:spacing w:before="100" w:beforeAutospacing="1" w:after="100" w:afterAutospacing="1"/>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7E0665"/>
    <w:rPr>
      <w:rFonts w:ascii="Times New Roman" w:eastAsia="Times New Roman" w:hAnsi="Times New Roman" w:cs="Times New Roman"/>
      <w:b/>
      <w:bCs/>
      <w:sz w:val="36"/>
      <w:szCs w:val="36"/>
      <w:lang w:eastAsia="fr-FR"/>
    </w:rPr>
  </w:style>
  <w:style w:type="character" w:styleId="Lienhypertexte">
    <w:name w:val="Hyperlink"/>
    <w:basedOn w:val="Policepardfaut"/>
    <w:semiHidden/>
    <w:unhideWhenUsed/>
    <w:rsid w:val="007E0665"/>
    <w:rPr>
      <w:color w:val="0000FF"/>
      <w:u w:val="single"/>
    </w:rPr>
  </w:style>
  <w:style w:type="paragraph" w:styleId="NormalWeb">
    <w:name w:val="Normal (Web)"/>
    <w:basedOn w:val="Normal"/>
    <w:semiHidden/>
    <w:unhideWhenUsed/>
    <w:rsid w:val="007E0665"/>
    <w:pPr>
      <w:spacing w:before="100" w:beforeAutospacing="1" w:after="100" w:afterAutospacing="1"/>
    </w:pPr>
    <w:rPr>
      <w:rFonts w:ascii="Times New Roman" w:hAnsi="Times New Roman"/>
      <w:sz w:val="24"/>
    </w:rPr>
  </w:style>
  <w:style w:type="paragraph" w:styleId="Textedebulles">
    <w:name w:val="Balloon Text"/>
    <w:basedOn w:val="Normal"/>
    <w:link w:val="TextedebullesCar"/>
    <w:uiPriority w:val="99"/>
    <w:semiHidden/>
    <w:unhideWhenUsed/>
    <w:rsid w:val="007E0665"/>
    <w:rPr>
      <w:rFonts w:ascii="Tahoma" w:hAnsi="Tahoma" w:cs="Tahoma"/>
      <w:sz w:val="16"/>
      <w:szCs w:val="16"/>
    </w:rPr>
  </w:style>
  <w:style w:type="character" w:customStyle="1" w:styleId="TextedebullesCar">
    <w:name w:val="Texte de bulles Car"/>
    <w:basedOn w:val="Policepardfaut"/>
    <w:link w:val="Textedebulles"/>
    <w:uiPriority w:val="99"/>
    <w:semiHidden/>
    <w:rsid w:val="007E0665"/>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esefarad.com/wp-content/uploads/2013/01/Jose-Manuel-Garcia-Margallo.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678</Words>
  <Characters>3734</Characters>
  <Application>Microsoft Office Word</Application>
  <DocSecurity>0</DocSecurity>
  <Lines>31</Lines>
  <Paragraphs>8</Paragraphs>
  <ScaleCrop>false</ScaleCrop>
  <Company>Hewlett-Packard</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cp:lastModifiedBy>
  <cp:revision>1</cp:revision>
  <dcterms:created xsi:type="dcterms:W3CDTF">2013-03-02T20:24:00Z</dcterms:created>
  <dcterms:modified xsi:type="dcterms:W3CDTF">2013-03-02T20:26:00Z</dcterms:modified>
</cp:coreProperties>
</file>